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7C7" w:rsidRPr="00F01A80" w:rsidRDefault="00F01A80" w:rsidP="00F01A80">
      <w:pPr>
        <w:jc w:val="center"/>
        <w:rPr>
          <w:b/>
          <w:bCs/>
          <w:sz w:val="14"/>
          <w:szCs w:val="14"/>
        </w:rPr>
      </w:pPr>
      <w:r w:rsidRPr="00F01A80">
        <w:rPr>
          <w:b/>
          <w:bCs/>
        </w:rPr>
        <w:t xml:space="preserve">WYMAGANIA EDUKACYJNE Z JĘZYKA ANGIELSKIEGO W KLASIE </w:t>
      </w:r>
      <w:r>
        <w:rPr>
          <w:b/>
          <w:bCs/>
        </w:rPr>
        <w:t>3</w:t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F01A8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F01A80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>In South Africa, I want to see…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r w:rsidR="006D6334"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r w:rsidR="006D6334"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r w:rsidR="006D6334"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r w:rsidR="006D6334"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r w:rsidR="00E95844"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r w:rsidR="00E95844"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r w:rsidR="00E95844"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r w:rsidR="00E95844"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>My busy day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031C3C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r w:rsidR="00070750" w:rsidRPr="002C34E4">
              <w:rPr>
                <w:b/>
                <w:sz w:val="18"/>
                <w:szCs w:val="14"/>
              </w:rPr>
              <w:t>Let’s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r w:rsidR="00070750" w:rsidRPr="002C34E4">
              <w:rPr>
                <w:b/>
                <w:sz w:val="18"/>
                <w:szCs w:val="14"/>
              </w:rPr>
              <w:t>Going on holiday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Goodbye,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Słabo (</w:t>
            </w:r>
            <w:r w:rsidR="00AC7F84" w:rsidRPr="002C34E4">
              <w:rPr>
                <w:sz w:val="18"/>
                <w:szCs w:val="14"/>
              </w:rPr>
              <w:t>Wymaga poprawy</w:t>
            </w:r>
            <w:r>
              <w:rPr>
                <w:sz w:val="18"/>
                <w:szCs w:val="14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E0506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Doskonale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Festivals</w:t>
            </w:r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6"/>
    <w:rsid w:val="00003E9B"/>
    <w:rsid w:val="000213C7"/>
    <w:rsid w:val="00023ED1"/>
    <w:rsid w:val="00024A27"/>
    <w:rsid w:val="00031C3C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80DE0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0506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01A8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A494"/>
  <w15:docId w15:val="{46D95BF2-4F9D-4266-808D-49B0AE5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DB8-A1C7-41E9-A13A-8E07EB2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10483</Words>
  <Characters>62898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Kaś Stęszewska</cp:lastModifiedBy>
  <cp:revision>4</cp:revision>
  <dcterms:created xsi:type="dcterms:W3CDTF">2024-10-02T19:25:00Z</dcterms:created>
  <dcterms:modified xsi:type="dcterms:W3CDTF">2024-10-02T19:30:00Z</dcterms:modified>
</cp:coreProperties>
</file>