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pl-PL"/>
        </w:rPr>
      </w:pPr>
      <w:r>
        <w:rPr>
          <w:rFonts w:cs="Arial" w:ascii="Arial" w:hAnsi="Arial"/>
          <w:b/>
          <w:lang w:val="pl-PL"/>
        </w:rPr>
        <w:t xml:space="preserve">Wymagania programowe na poszczególne oceny przygotowane na podstawie treści zawartych w podstawie programowej, programie nauczania oraz podręczniku dla klasy ósmej szkoły podstawowej </w:t>
      </w:r>
      <w:r>
        <w:rPr>
          <w:rFonts w:cs="Arial" w:ascii="Arial" w:hAnsi="Arial"/>
          <w:b/>
          <w:i/>
          <w:lang w:val="pl-PL"/>
        </w:rPr>
        <w:t>Chemia Nowej Ery</w:t>
      </w:r>
    </w:p>
    <w:p>
      <w:pPr>
        <w:pStyle w:val="Normal"/>
        <w:bidi w:val="0"/>
        <w:jc w:val="left"/>
        <w:rPr>
          <w:rFonts w:ascii="Arial" w:hAnsi="Arial" w:cs="Arial"/>
          <w:b/>
          <w:b/>
          <w:i/>
          <w:i/>
          <w:lang w:val="pl-PL"/>
        </w:rPr>
      </w:pPr>
      <w:r>
        <w:rPr>
          <w:rFonts w:cs="Arial" w:ascii="Arial" w:hAnsi="Arial"/>
          <w:b/>
          <w:i/>
          <w:lang w:val="pl-PL"/>
        </w:rPr>
      </w:r>
    </w:p>
    <w:p>
      <w:pPr>
        <w:pStyle w:val="Nagwek2"/>
        <w:numPr>
          <w:ilvl w:val="1"/>
          <w:numId w:val="2"/>
        </w:numPr>
        <w:bidi w:val="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Wodorotlenki</w:t>
      </w:r>
    </w:p>
    <w:tbl>
      <w:tblPr>
        <w:tblW w:w="135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4"/>
        <w:gridCol w:w="2714"/>
        <w:gridCol w:w="2715"/>
        <w:gridCol w:w="2714"/>
        <w:gridCol w:w="2715"/>
      </w:tblGrid>
      <w:tr>
        <w:trPr/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dopuszczająca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[1]</w:t>
            </w:r>
          </w:p>
        </w:tc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dostateczna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[1+2]</w:t>
            </w:r>
          </w:p>
        </w:tc>
        <w:tc>
          <w:tcPr>
            <w:tcW w:w="271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[1+2+3]</w:t>
            </w:r>
          </w:p>
        </w:tc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bardzo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[1+2+3+4]</w:t>
            </w:r>
          </w:p>
        </w:tc>
        <w:tc>
          <w:tcPr>
            <w:tcW w:w="271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celująca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[1+2+3+4+5]</w:t>
            </w:r>
          </w:p>
        </w:tc>
      </w:tr>
      <w:tr>
        <w:trPr/>
        <w:tc>
          <w:tcPr>
            <w:tcW w:w="2714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ind w:left="113" w:right="0" w:hanging="113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13" w:right="0" w:hanging="113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wymienia zasady BHP dotyczące pracy z zasadami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13" w:right="0" w:hanging="113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wodorotlenek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i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zasada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13" w:right="0" w:hanging="113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odczytuje w tabeli rozpuszczalności, czy wodorotlenek jest rozpuszczalny w wodzie czy też nie</w:t>
            </w:r>
          </w:p>
          <w:p>
            <w:pPr>
              <w:pStyle w:val="Normal"/>
              <w:widowControl w:val="false"/>
              <w:shd w:val="clear" w:fill="FFFFFF"/>
              <w:bidi w:val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opisuje budowę wodorotlenków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90" w:right="0" w:hanging="190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zna wartościowość grupy wodorotlenowej </w:t>
            </w:r>
          </w:p>
          <w:p>
            <w:pPr>
              <w:pStyle w:val="Normal"/>
              <w:widowControl w:val="false"/>
              <w:shd w:val="clear" w:fill="FFFFFF"/>
              <w:bidi w:val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rozpoznaje wzory wodorotlenków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90" w:right="0" w:hanging="190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zapisuje wzory sumaryczne wodorotlenków: NaOH, KOH, Ca(OH)</w:t>
            </w:r>
            <w:r>
              <w:rPr>
                <w:b w:val="false"/>
                <w:bCs w:val="false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, Al(OH)</w:t>
            </w:r>
            <w:r>
              <w:rPr>
                <w:b w:val="false"/>
                <w:bCs w:val="false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, Cu(OH)</w:t>
            </w:r>
            <w:r>
              <w:rPr>
                <w:b w:val="false"/>
                <w:bCs w:val="false"/>
                <w:sz w:val="18"/>
                <w:szCs w:val="18"/>
                <w:vertAlign w:val="subscript"/>
                <w:lang w:val="pl-PL"/>
              </w:rPr>
              <w:t>2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90" w:right="0" w:hanging="190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opisuje właściwości oraz zastosowania wodorotlenków: sodu, potasu i wapnia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90" w:right="0" w:hanging="190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łączy nazwy zwyczajowe (wapno palone i wapno gaszone) z nazwami systematycznymi tych związków chemicznych 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90" w:right="0" w:hanging="190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b w:val="false"/>
                <w:bCs w:val="false"/>
                <w:i/>
                <w:sz w:val="18"/>
                <w:szCs w:val="18"/>
                <w:lang w:val="pl-PL"/>
              </w:rPr>
              <w:t>elektrolit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, </w:t>
            </w:r>
            <w:r>
              <w:rPr>
                <w:b w:val="false"/>
                <w:bCs w:val="false"/>
                <w:i/>
                <w:sz w:val="18"/>
                <w:szCs w:val="18"/>
                <w:lang w:val="pl-PL"/>
              </w:rPr>
              <w:t>nieelektrolit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, </w:t>
            </w:r>
            <w:r>
              <w:rPr>
                <w:b w:val="false"/>
                <w:bCs w:val="false"/>
                <w:i/>
                <w:sz w:val="18"/>
                <w:szCs w:val="18"/>
                <w:lang w:val="pl-PL"/>
              </w:rPr>
              <w:t>dysocjacja jonowa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, </w:t>
            </w:r>
            <w:r>
              <w:rPr>
                <w:b w:val="false"/>
                <w:bCs w:val="false"/>
                <w:i/>
                <w:sz w:val="18"/>
                <w:szCs w:val="18"/>
                <w:lang w:val="pl-PL"/>
              </w:rPr>
              <w:t>wskaźnik odczynu</w:t>
            </w:r>
          </w:p>
          <w:p>
            <w:pPr>
              <w:pStyle w:val="Normal"/>
              <w:widowControl w:val="false"/>
              <w:shd w:val="clear" w:fill="FFFFFF"/>
              <w:bidi w:val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wymienia rodzaje odczynów roztworów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90" w:right="0" w:hanging="190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podaje barwy wskaźników w roztworze o podanym odczynie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90" w:right="0" w:hanging="190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wyjaśnia, na czym polega dysocjacja jonowa zasad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90" w:right="0" w:hanging="190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zapisuje równania dysocjacji jonowej zasad (proste przykłady)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90" w:right="0" w:hanging="190"/>
              <w:jc w:val="left"/>
              <w:rPr>
                <w:lang w:val="pl-PL"/>
              </w:rPr>
            </w:pPr>
            <w:r>
              <w:rPr>
                <w:rFonts w:cs="Symbol" w:ascii="Symbol" w:hAnsi="Symbol"/>
                <w:b w:val="false"/>
                <w:bCs w:val="false"/>
                <w:sz w:val="18"/>
                <w:szCs w:val="18"/>
                <w:lang w:val="pl-PL"/>
              </w:rPr>
              <w:t>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podaje nazwy jonów powstałych w wyniku dysocjacji jonowej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90" w:right="0" w:hanging="190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od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różnia zasady od innych substancji za pomocą wskaźników</w:t>
            </w:r>
          </w:p>
          <w:p>
            <w:pPr>
              <w:pStyle w:val="Normal"/>
              <w:widowControl w:val="false"/>
              <w:shd w:val="clear" w:fill="FFFFFF"/>
              <w:bidi w:val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rozróżnia pojęcia: wodorotlenek i zasada</w:t>
            </w:r>
          </w:p>
          <w:p>
            <w:pPr>
              <w:pStyle w:val="Normal"/>
              <w:widowControl w:val="false"/>
              <w:shd w:val="clear" w:fill="FFFFFF"/>
              <w:bidi w:val="0"/>
              <w:jc w:val="left"/>
              <w:rPr>
                <w:b w:val="false"/>
                <w:b w:val="false"/>
                <w:bCs w:val="false"/>
                <w:color w:val="000000"/>
                <w:spacing w:val="-2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pacing w:val="-2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color w:val="000000"/>
                <w:spacing w:val="-2"/>
                <w:sz w:val="18"/>
                <w:szCs w:val="18"/>
                <w:lang w:val="pl-PL"/>
              </w:rPr>
              <w:t xml:space="preserve">posługuje się skalą pH 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ind w:left="113" w:right="0" w:hanging="113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13" w:right="0" w:hanging="113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podaje wzory i nazwy wodorotlenków</w:t>
            </w:r>
          </w:p>
          <w:p>
            <w:pPr>
              <w:pStyle w:val="Normal"/>
              <w:widowControl w:val="false"/>
              <w:bidi w:val="0"/>
              <w:ind w:left="189" w:right="0" w:hanging="189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wymienia wspólne właściwości zasad i wyjaśnia, z czego one wynikają</w:t>
            </w:r>
          </w:p>
          <w:p>
            <w:pPr>
              <w:pStyle w:val="Normal"/>
              <w:widowControl w:val="false"/>
              <w:bidi w:val="0"/>
              <w:ind w:left="189" w:right="0" w:hanging="189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wymienia dwie główne metody otrzymywania wodorotlenków</w:t>
            </w:r>
          </w:p>
          <w:p>
            <w:pPr>
              <w:pStyle w:val="Normal"/>
              <w:widowControl w:val="false"/>
              <w:bidi w:val="0"/>
              <w:ind w:left="189" w:right="0" w:hanging="189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zapisuje równania reakcji otrzymywania wodorotlenku sodu, potasu i wapnia</w:t>
            </w:r>
          </w:p>
          <w:p>
            <w:pPr>
              <w:pStyle w:val="Normal"/>
              <w:widowControl w:val="false"/>
              <w:bidi w:val="0"/>
              <w:ind w:left="189" w:right="0" w:hanging="189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wyjaśnia pojęcia</w:t>
            </w:r>
            <w:r>
              <w:rPr>
                <w:b w:val="false"/>
                <w:bCs w:val="false"/>
                <w:sz w:val="18"/>
                <w:lang w:val="pl-PL"/>
              </w:rPr>
              <w:t xml:space="preserve"> </w:t>
            </w:r>
            <w:r>
              <w:rPr>
                <w:b w:val="false"/>
                <w:bCs w:val="false"/>
                <w:i/>
                <w:sz w:val="18"/>
                <w:lang w:val="pl-PL"/>
              </w:rPr>
              <w:t>woda wapienna</w:t>
            </w:r>
            <w:r>
              <w:rPr>
                <w:b w:val="false"/>
                <w:bCs w:val="false"/>
                <w:sz w:val="18"/>
                <w:lang w:val="pl-PL"/>
              </w:rPr>
              <w:t xml:space="preserve">, </w:t>
            </w:r>
            <w:r>
              <w:rPr>
                <w:b w:val="false"/>
                <w:bCs w:val="false"/>
                <w:i/>
                <w:sz w:val="18"/>
                <w:lang w:val="pl-PL"/>
              </w:rPr>
              <w:t>wapno palone</w:t>
            </w:r>
            <w:r>
              <w:rPr>
                <w:b w:val="false"/>
                <w:bCs w:val="false"/>
                <w:sz w:val="18"/>
                <w:lang w:val="pl-PL"/>
              </w:rPr>
              <w:t xml:space="preserve"> i </w:t>
            </w:r>
            <w:r>
              <w:rPr>
                <w:b w:val="false"/>
                <w:bCs w:val="false"/>
                <w:i/>
                <w:sz w:val="18"/>
                <w:lang w:val="pl-PL"/>
              </w:rPr>
              <w:t>wapno gaszone</w:t>
            </w:r>
          </w:p>
          <w:p>
            <w:pPr>
              <w:pStyle w:val="Normal"/>
              <w:widowControl w:val="false"/>
              <w:bidi w:val="0"/>
              <w:ind w:left="189" w:right="0" w:hanging="189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odczytuje proste równania dysocjacji jonowej zasad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 xml:space="preserve">definiuje pojęcie </w:t>
            </w:r>
            <w:r>
              <w:rPr>
                <w:b w:val="false"/>
                <w:bCs w:val="false"/>
                <w:i/>
                <w:sz w:val="18"/>
                <w:lang w:val="pl-PL"/>
              </w:rPr>
              <w:t>odczyn zasadowy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omawia skalę pH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bada odczyn i pH roztworu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89" w:right="0" w:hanging="189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zapisuje obserwacje do przeprowadzanych na lekcji doświadczeń</w:t>
            </w:r>
          </w:p>
        </w:tc>
        <w:tc>
          <w:tcPr>
            <w:tcW w:w="2715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ind w:left="113" w:right="0" w:hanging="113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 xml:space="preserve">wyjaśnia pojęcia </w:t>
            </w:r>
            <w:r>
              <w:rPr>
                <w:b w:val="false"/>
                <w:bCs w:val="false"/>
                <w:i/>
                <w:sz w:val="18"/>
                <w:lang w:val="pl-PL"/>
              </w:rPr>
              <w:t>wodorotlenek</w:t>
            </w:r>
            <w:r>
              <w:rPr>
                <w:b w:val="false"/>
                <w:bCs w:val="false"/>
                <w:sz w:val="18"/>
                <w:lang w:val="pl-PL"/>
              </w:rPr>
              <w:t xml:space="preserve"> i </w:t>
            </w:r>
            <w:r>
              <w:rPr>
                <w:b w:val="false"/>
                <w:bCs w:val="false"/>
                <w:i/>
                <w:sz w:val="18"/>
                <w:lang w:val="pl-PL"/>
              </w:rPr>
              <w:t>zasada</w:t>
            </w:r>
          </w:p>
          <w:p>
            <w:pPr>
              <w:pStyle w:val="Normal"/>
              <w:widowControl w:val="false"/>
              <w:bidi w:val="0"/>
              <w:ind w:left="188" w:right="0" w:hanging="188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wymienia </w:t>
            </w:r>
            <w:r>
              <w:rPr>
                <w:b w:val="false"/>
                <w:bCs w:val="false"/>
                <w:sz w:val="18"/>
                <w:lang w:val="pl-PL"/>
              </w:rPr>
              <w:t>przykłady wodorotlenków i zasad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13" w:right="0" w:hanging="113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wyjaśnia, dlaczego podczas pracy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 zasadami należy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zachować szczególną ostrożność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wymienia poznane tlenki zasadowe</w:t>
            </w:r>
          </w:p>
          <w:p>
            <w:pPr>
              <w:pStyle w:val="Normal"/>
              <w:widowControl w:val="false"/>
              <w:bidi w:val="0"/>
              <w:ind w:left="188" w:right="0" w:hanging="188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zapisuje równania reakcji otrzymywania wybranego wodorotlenku</w:t>
            </w:r>
          </w:p>
          <w:p>
            <w:pPr>
              <w:pStyle w:val="Normal"/>
              <w:widowControl w:val="false"/>
              <w:bidi w:val="0"/>
              <w:ind w:left="188" w:right="0" w:hanging="142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planuje doświadczenia, w których wyniku można otrzymać wodorotlenki sodu, potasu lub wapnia</w:t>
            </w:r>
          </w:p>
          <w:p>
            <w:pPr>
              <w:pStyle w:val="Normal"/>
              <w:widowControl w:val="false"/>
              <w:bidi w:val="0"/>
              <w:ind w:left="188" w:right="0" w:hanging="188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zapisuje równania dysocjacji jonowej zasad</w:t>
            </w:r>
          </w:p>
          <w:p>
            <w:pPr>
              <w:pStyle w:val="Normal"/>
              <w:widowControl w:val="false"/>
              <w:bidi w:val="0"/>
              <w:ind w:left="188" w:right="0" w:hanging="188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określa</w:t>
            </w:r>
            <w:r>
              <w:rPr>
                <w:b w:val="false"/>
                <w:bCs w:val="false"/>
                <w:sz w:val="18"/>
                <w:lang w:val="pl-PL"/>
              </w:rPr>
              <w:t xml:space="preserve"> odczyn roztworu zasadowego i uzasadnia to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13" w:right="0" w:hanging="113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opisuje doświadczenia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przeprowadzane na lekcjach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(schemat, obserwacje, wniosek)</w:t>
            </w:r>
          </w:p>
          <w:p>
            <w:pPr>
              <w:pStyle w:val="Normal"/>
              <w:widowControl w:val="false"/>
              <w:bidi w:val="0"/>
              <w:ind w:left="188" w:right="0" w:hanging="188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interpretuje wartość pH w ujęciu jakościowym (odczyny kwasowy, zasadowy, obojętny)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opisuje zastosowania wskaźników</w:t>
            </w:r>
          </w:p>
          <w:p>
            <w:pPr>
              <w:pStyle w:val="Normal"/>
              <w:widowControl w:val="false"/>
              <w:bidi w:val="0"/>
              <w:ind w:left="188" w:right="0" w:hanging="188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 xml:space="preserve">planuje doświadczenie, które umożliwi zbadanie wartości pH produktów używanych w życiu codziennym 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ind w:left="113" w:right="0" w:hanging="113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bidi w:val="0"/>
              <w:ind w:left="187" w:right="0" w:hanging="187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zapisuje wzór sumaryczny wodorotlenku dowolnego metalu</w:t>
            </w:r>
          </w:p>
          <w:p>
            <w:pPr>
              <w:pStyle w:val="Normal"/>
              <w:widowControl w:val="false"/>
              <w:bidi w:val="0"/>
              <w:ind w:left="187" w:right="0" w:hanging="187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–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planuje sposób otrzymywania wodorotlenków nierozpuszczalnych w wodzie</w:t>
            </w:r>
          </w:p>
          <w:p>
            <w:pPr>
              <w:pStyle w:val="Normal"/>
              <w:widowControl w:val="false"/>
              <w:bidi w:val="0"/>
              <w:ind w:left="187" w:right="0" w:hanging="187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zapisuje równania reakcji otrzymywania różnych wodorotlenków</w:t>
            </w:r>
          </w:p>
          <w:p>
            <w:pPr>
              <w:pStyle w:val="Normal"/>
              <w:widowControl w:val="false"/>
              <w:bidi w:val="0"/>
              <w:ind w:left="187" w:right="0" w:hanging="187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sz w:val="18"/>
                <w:lang w:val="pl-PL"/>
              </w:rPr>
              <w:t>identyfikuje wodorotlenki na podstawie podanych informacji</w:t>
            </w:r>
          </w:p>
          <w:p>
            <w:pPr>
              <w:pStyle w:val="Normal"/>
              <w:widowControl w:val="false"/>
              <w:shd w:val="clear" w:fill="FFFFFF"/>
              <w:bidi w:val="0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odczytuje równania reakcji chemicznych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skala pH</w:t>
            </w:r>
          </w:p>
        </w:tc>
        <w:tc>
          <w:tcPr>
            <w:tcW w:w="2715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ind w:left="187" w:right="0" w:hanging="187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 xml:space="preserve">– </w:t>
            </w: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>określa właściwości i zasady amonowej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87" w:right="0" w:hanging="187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 xml:space="preserve">-zapisuje i odczytuje równania reakcji dysocjacji jonowej zasad 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87" w:right="0" w:hanging="187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pacing w:val="-3"/>
                <w:sz w:val="20"/>
                <w:szCs w:val="20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>-projektuje doświadczenia, w których wyniku można otrzymać różne wodorotlenki, także praktycznie nierozpuszczalne w wodzie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Kwasy</w:t>
      </w:r>
    </w:p>
    <w:tbl>
      <w:tblPr>
        <w:tblW w:w="13524" w:type="dxa"/>
        <w:jc w:val="left"/>
        <w:tblInd w:w="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4"/>
        <w:gridCol w:w="2711"/>
        <w:gridCol w:w="2785"/>
        <w:gridCol w:w="2652"/>
        <w:gridCol w:w="2712"/>
      </w:tblGrid>
      <w:tr>
        <w:trPr/>
        <w:tc>
          <w:tcPr>
            <w:tcW w:w="266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dopuszczająca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[1]</w:t>
            </w:r>
          </w:p>
        </w:tc>
        <w:tc>
          <w:tcPr>
            <w:tcW w:w="2711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dostateczna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[1+2]</w:t>
            </w:r>
          </w:p>
        </w:tc>
        <w:tc>
          <w:tcPr>
            <w:tcW w:w="278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[1+2+3]</w:t>
            </w:r>
          </w:p>
        </w:tc>
        <w:tc>
          <w:tcPr>
            <w:tcW w:w="2652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bardzo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[1+2+3+4]</w:t>
            </w:r>
          </w:p>
        </w:tc>
        <w:tc>
          <w:tcPr>
            <w:tcW w:w="2712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celująca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[1+2+3+4+5]</w:t>
            </w:r>
          </w:p>
        </w:tc>
      </w:tr>
      <w:tr>
        <w:trPr/>
        <w:tc>
          <w:tcPr>
            <w:tcW w:w="2664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spacing w:before="24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wymienia zasady bhp dotyczące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obchodzenia się z kwasami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zalicza kwasy do elektrolitów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kwasy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zgodnie z teorią Arrheniusa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opisuje budowę kwasów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opisuje różnice w budowie kwasów beztlenowych i kwasów tlenowych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zapisuje wzory sumaryczne kwasów: HCl, H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S, H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SO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, H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SO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, HNO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, H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CO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, H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PO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4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zapisuje wzory strukturalne kwasów beztlenowych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podaje nazwy poznanych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kwasów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wskazuje wodór i resztę kwasową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we wzorze kwasu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wyznacza wartościowość reszty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kwasowej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opisuje właściwości kwasów, np.: chlorowodorowego,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azotowego(V) i siarkowego(VI)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stosuje zasadę rozcieńczania kwasów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opisuje podstawowe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zastosowania kwasów: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chlorowodorowego,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azotowego(V) i siarkowego(VI)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wyjaśnia, na czym polega dysocjacja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jonowa (elektrolityczna) kwasów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jon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,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kation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i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anion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zapisuje równania reakcji dysocjacji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jonowej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kwasów (proste przykłady)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wymienia rodzaje odczynu roztworu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wymienia poznane wskaźniki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określa zakres pH i barwy wskaźników dla poszczególnych odczynów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rozróżnia doświadczalnie odczyny roztworów za pomocą wskaźników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kwaśne opady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pacing w:val="-2"/>
                <w:sz w:val="18"/>
                <w:szCs w:val="18"/>
                <w:lang w:val="pl-PL"/>
              </w:rPr>
              <w:t>oblicza masy cząsteczkowe HCl i H</w:t>
            </w:r>
            <w:r>
              <w:rPr>
                <w:b w:val="false"/>
                <w:bCs w:val="false"/>
                <w:color w:val="000000"/>
                <w:spacing w:val="-2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b w:val="false"/>
                <w:bCs w:val="false"/>
                <w:color w:val="000000"/>
                <w:spacing w:val="-2"/>
                <w:sz w:val="18"/>
                <w:szCs w:val="18"/>
                <w:lang w:val="pl-PL"/>
              </w:rPr>
              <w:t>S</w:t>
            </w:r>
          </w:p>
        </w:tc>
        <w:tc>
          <w:tcPr>
            <w:tcW w:w="2711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spacing w:before="240" w:after="0"/>
              <w:ind w:left="102" w:right="0" w:hanging="10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udowadnia, dlaczego w nazwie danego kwasu pojawia się wartościowość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zapisuje wzory strukturalne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poznanych kwasów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wymienia metody otrzymywania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kwasów tlenowych i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kwasów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beztlenowych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wyjaśnia, jak można otrzymać np. kwas chlorowodorowy, siarkowy(IV)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zapisuje równania reakcji otrzymywania prostych kwasów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tlenek</w:t>
            </w:r>
            <w:r>
              <w:rPr>
                <w:b w:val="false"/>
                <w:bCs w:val="false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kwasowy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wskazuje przykłady tlenków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kwasowych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opisuje właściwości poznanych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kwasów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opisuje zastosowania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poznanych kwasów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dysocjacja</w:t>
            </w:r>
            <w:r>
              <w:rPr>
                <w:b w:val="false"/>
                <w:bCs w:val="false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jonowa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zapisuje wybrane równania reakcji dysocjacji jonowej kwasów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nazywa kation H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perscript"/>
                <w:lang w:val="pl-PL"/>
              </w:rPr>
              <w:t>+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i aniony reszt kwasowych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określa odczyn roztworu (kwasowy)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wymienia wspólne właściwości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kwasów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wyjaśnia, z czego wynikają wspólne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właściwości kwasów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zapisuje obserwacje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z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przeprowadzanych doświadczeń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posługuje się skalą pH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bada odczyn i pH roztworu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wyjaśnia, jak powstają kwaśne opady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podaje przykłady skutków kwaśnych opadów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oblicza masy cząsteczkowe kwasów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oblicza zawartość procentową pierwiastków chemicznych w cząsteczkach kwasów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spacing w:before="240" w:after="0"/>
              <w:ind w:left="102" w:right="0" w:hanging="10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zapisuje równania reakcji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otrzymywania wskazanego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kwasu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wyjaśnia, dlaczego podczas pracy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ze stężonymi roztworami kwasów należy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zachować szczególną ostrożność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wymienia poznane tlenki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kwasowe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wyjaśnia zasadę bezpiecznego rozcieńczania stężonego roztworu kwasu siarkowego(VI)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planuje doświadczalne wykrycie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białka w próbce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żywności (np.: w serze, mleku, jajku)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opisuje reakcję ksantoproteinową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zapisuje równania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reakcji dysocjacji jonowej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(elektrolitycznej)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kwasów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określa kwasowy odczyn roztworu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na podstawie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znajomości jonów obecnych w badanym roztworze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opisuje doświadczenia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przeprowadzane na lekcjach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(schemat, obserwacje, wniosek)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podaje przyczyny odczynu roztworów: kwasowego, zasadowego, obojętnego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interpretuje wartość pH w ujęciu jakościowym (odczyny: kwasowy, zasadowy, obojętny)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opisuje zastosowania wskaźników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planuje doświadczenie, które pozwala zbadać pH produktów występujących w życiu codziennym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rozwiązuje zadania obliczeniowe o wyższym stopniu trudności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analizuje proces powstawania i skutki kwaśnych opadów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proponuje niektóre sposoby ograniczenia powstawania kwaśnych opadów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spacing w:before="240" w:after="0"/>
              <w:ind w:left="102" w:right="0" w:hanging="10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zapisuje wzór strukturalny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kwasu nieorganicznego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 podanym wzorze sumarycznym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nazywa dowolny kwas tlenowy (określenie wartościowości pierwiastków chemicznych, uwzględnienie ich w nazwie)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identyfikuje kwasy na podstawie podanych informacji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odczytuje równania reakcji otrzymywania kwasów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zapisuje równania reakcji dysocjacji jonowej (elektrolitycznej) w formie stopniowej dla H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S, H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CO</w:t>
            </w:r>
            <w:r>
              <w:rPr>
                <w:b w:val="false"/>
                <w:bCs w:val="false"/>
                <w:color w:val="000000"/>
                <w:sz w:val="18"/>
                <w:szCs w:val="18"/>
                <w:vertAlign w:val="subscript"/>
                <w:lang w:val="pl-PL"/>
              </w:rPr>
              <w:t>3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rozwiązuje zadania obliczeniowe o wyższym stopniu trudności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  <w:t>proponuje sposoby ograniczenia powstawania kwaśnych opadów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  <w:t>wyjaśnia pojęcie skala pH</w:t>
            </w:r>
          </w:p>
        </w:tc>
        <w:tc>
          <w:tcPr>
            <w:tcW w:w="2712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2"/>
                <w:sz w:val="18"/>
                <w:szCs w:val="18"/>
                <w:lang w:val="pl-PL"/>
              </w:rPr>
              <w:t>- wyjaśnia, dlaczego kwas</w:t>
            </w: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 xml:space="preserve"> siarkowy(VI) pozostawiony </w:t>
            </w:r>
            <w:r>
              <w:rPr>
                <w:rFonts w:cs="Arial"/>
                <w:b w:val="false"/>
                <w:bCs w:val="false"/>
                <w:color w:val="000000"/>
                <w:spacing w:val="-1"/>
                <w:sz w:val="18"/>
                <w:szCs w:val="18"/>
                <w:lang w:val="pl-PL"/>
              </w:rPr>
              <w:t>w otwartym naczyniu zwiększa</w:t>
            </w: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/>
                <w:b w:val="false"/>
                <w:bCs w:val="false"/>
                <w:color w:val="000000"/>
                <w:spacing w:val="-5"/>
                <w:sz w:val="18"/>
                <w:szCs w:val="18"/>
                <w:lang w:val="pl-PL"/>
              </w:rPr>
              <w:t>swą objętość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5"/>
                <w:sz w:val="18"/>
                <w:szCs w:val="18"/>
                <w:lang w:val="pl-PL"/>
              </w:rPr>
              <w:t>projektuje i przeprowadza doświadczenia, w których wyniku można otrzymać omawiane na lekcjach kwasy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>- zapisuje i odczytuje równania reakcji dysocjacji jonowej także w formie stopniowej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42" w:right="0" w:hanging="142"/>
              <w:jc w:val="lef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 xml:space="preserve">- </w:t>
            </w:r>
            <w:r>
              <w:rPr>
                <w:color w:val="000000"/>
                <w:spacing w:val="-3"/>
                <w:sz w:val="18"/>
                <w:szCs w:val="18"/>
              </w:rPr>
              <w:t>rozwiązuje trudniejsze chemografy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Sole</w:t>
      </w:r>
    </w:p>
    <w:tbl>
      <w:tblPr>
        <w:tblW w:w="135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4"/>
        <w:gridCol w:w="2714"/>
        <w:gridCol w:w="2715"/>
        <w:gridCol w:w="2714"/>
        <w:gridCol w:w="2715"/>
      </w:tblGrid>
      <w:tr>
        <w:trPr/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dopuszczająca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[1]</w:t>
            </w:r>
          </w:p>
        </w:tc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dostateczna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[1+2]</w:t>
            </w:r>
          </w:p>
        </w:tc>
        <w:tc>
          <w:tcPr>
            <w:tcW w:w="271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[1+2+3]</w:t>
            </w:r>
          </w:p>
        </w:tc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bardzo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[1+2+3+4]</w:t>
            </w:r>
          </w:p>
        </w:tc>
        <w:tc>
          <w:tcPr>
            <w:tcW w:w="271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celująca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[1+2+3+4+5]</w:t>
            </w:r>
          </w:p>
        </w:tc>
      </w:tr>
      <w:tr>
        <w:trPr/>
        <w:tc>
          <w:tcPr>
            <w:tcW w:w="2714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ind w:left="102" w:right="0" w:hanging="10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Uczeń:</w:t>
              <w:br/>
              <w:t>- opisuje budowę soli, wskazuje metal i resztę kwasową we wzorze soli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tworzy i zapisuje wzory sumaryczne soli (np. chlorków, siarczków)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tworzy nazwy soli na podstawie wzorów sumarycznych (proste przykłady)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tworzy i zapisuje wzory sumaryczne soli na podstawie ich nazw (np. wzory soli kwasów: chlorowodorowego, siarkowodorowego i metali, np. sodu, potasu i wapnia)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wskazuje wzory soli wśród </w:t>
            </w:r>
            <w:r>
              <w:rPr>
                <w:b w:val="false"/>
                <w:bCs w:val="false"/>
                <w:sz w:val="18"/>
                <w:szCs w:val="18"/>
              </w:rPr>
              <w:t xml:space="preserve">wzorów różnych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związków chemicznych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</w:rPr>
              <w:t>dysocjacja jonowa soli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dzieli sole ze względu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na ich rozpuszczalność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w wodzie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ustala rozpuszczalność soli w wodzie na podstawie tabeli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rozpuszczalności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jonowej (elektrolitycznej) soli rozpuszczalnych w wodzie (proste przykłady)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opisuje sposób otrzymywania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soli trzema podstawowymi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metodami</w:t>
            </w:r>
            <w:r>
              <w:rPr>
                <w:b w:val="false"/>
                <w:bCs w:val="false"/>
                <w:sz w:val="18"/>
                <w:szCs w:val="18"/>
              </w:rPr>
              <w:t xml:space="preserve"> (kwas + zasada, metal + kwas, tlenek metalu + kwas)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zapisuje cząsteczkowo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równania reakcji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otrzymywania soli</w:t>
            </w:r>
            <w:r>
              <w:rPr>
                <w:b w:val="false"/>
                <w:bCs w:val="false"/>
                <w:sz w:val="18"/>
                <w:szCs w:val="18"/>
              </w:rPr>
              <w:t xml:space="preserve"> (proste przykłady)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</w:rPr>
              <w:t>reakcja</w:t>
            </w:r>
            <w:r>
              <w:rPr>
                <w:b w:val="false"/>
                <w:bCs w:val="false"/>
                <w:i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</w:rPr>
              <w:t>zobojętniania</w:t>
            </w:r>
            <w:r>
              <w:rPr>
                <w:b w:val="false"/>
                <w:bCs w:val="false"/>
                <w:sz w:val="18"/>
                <w:szCs w:val="18"/>
              </w:rPr>
              <w:t xml:space="preserve"> i </w:t>
            </w:r>
            <w:r>
              <w:rPr>
                <w:b w:val="false"/>
                <w:bCs w:val="false"/>
                <w:i/>
                <w:sz w:val="18"/>
                <w:szCs w:val="18"/>
              </w:rPr>
              <w:t xml:space="preserve">reakcja </w:t>
            </w:r>
            <w:r>
              <w:rPr>
                <w:b w:val="false"/>
                <w:bCs w:val="false"/>
                <w:i/>
                <w:color w:val="000000"/>
                <w:sz w:val="18"/>
                <w:szCs w:val="18"/>
              </w:rPr>
              <w:t>strąceniowa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określa związek ładunku jonu z wartościowością metalu i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reszty kwasowej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pacing w:val="-2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pacing w:val="-2"/>
                <w:sz w:val="18"/>
                <w:szCs w:val="18"/>
                <w:lang w:val="pl-PL"/>
              </w:rPr>
              <w:t>podaje przykłady zastosowań najważniejszych soli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ind w:left="102" w:right="0" w:hanging="10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wymienia cztery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najważniejsze sposoby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otrzymywania soli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podaje nazwy i wzory soli (typowe przykłady)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zapisuje równania reakcji</w:t>
            </w:r>
            <w:r>
              <w:rPr>
                <w:b w:val="false"/>
                <w:bCs w:val="false"/>
                <w:sz w:val="18"/>
                <w:szCs w:val="18"/>
              </w:rPr>
              <w:t xml:space="preserve"> zobojętniania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 w formach: cząsteczkowej, jonowej oraz jonowej skróconej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odczytuje równania reakcji otrzymywania soli (proste przykłady)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korzysta z tabeli rozpuszczalności</w:t>
            </w:r>
            <w:r>
              <w:rPr>
                <w:b w:val="false"/>
                <w:bCs w:val="false"/>
                <w:sz w:val="18"/>
                <w:szCs w:val="18"/>
              </w:rPr>
              <w:t xml:space="preserve"> soli i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wodorotlenków w wodzie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zapisuje równania reakcji otrzymywania soli (reakcja strąceniowa) w formie cząsteczkowej (proste przykłady)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zapisuje równania reakcji dysocjacji jonowej soli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dzieli metale ze względu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na ich aktywność</w:t>
            </w:r>
            <w:r>
              <w:rPr>
                <w:b w:val="false"/>
                <w:bCs w:val="false"/>
                <w:sz w:val="18"/>
                <w:szCs w:val="18"/>
              </w:rPr>
              <w:t xml:space="preserve"> chemiczną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(szereg aktywności metali)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opisuje sposoby zachowania się metali w reakcji z kwasami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(np. miedź i magnez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w reakcji z kwasem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chlorowodorowym)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zapisuje obserwacje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z doświadczeń przeprowadzanych na lekcji 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wymienia zastosowania najważniejszych soli</w:t>
            </w:r>
          </w:p>
        </w:tc>
        <w:tc>
          <w:tcPr>
            <w:tcW w:w="2715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ind w:left="102" w:right="0" w:hanging="10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tworzy i zapisuje nazwy i wzory soli: chlorków, siarczków, azotanów(V), siarczanów(IV), siarczanów(VI), węglanów, fosforanów(V) (ortofosforanów(V))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zapisuje i odczytuje równania dysocjacji jonowej (elektrolitycznej) soli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otrzymuje sole doświadczalnie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wyjaśnia przebieg reakcji zobojętniania i reakcji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 strąceniowej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zapisuje równania reakcji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otrzymywania soli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ustala, korzystając z szeregu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aktywności metali, które metale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reagują z kwasami według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schematu: </w:t>
              <w:br/>
              <w:t xml:space="preserve">metal + kwas </w:t>
            </w:r>
            <w:r>
              <w:rPr>
                <w:rFonts w:ascii="Symbol" w:hAnsi="Symbol"/>
                <w:b w:val="false"/>
                <w:bCs w:val="false"/>
                <w:color w:val="000000"/>
                <w:sz w:val="18"/>
                <w:szCs w:val="18"/>
              </w:rPr>
              <w:t xml:space="preserve">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sól + wodór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projektuje i przeprowadza reakcję zobojętniania (HCl + NaOH)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ind w:left="170" w:right="57" w:hanging="17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swobodnie posługuje się tabelą rozpuszczalności soli i wodorotlenków w wodzie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podaje przykłady soli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występujących w przyrodzie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wymienia zastosowania soli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opisuje doświadczenia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przeprowadzane na lekcjach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pl-PL"/>
              </w:rPr>
              <w:t>(schemat, obserwacje, wniosek)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ind w:left="102" w:right="0" w:hanging="10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wymienia metody otrzymywania soli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przewiduje, czy zajdzie dana reakcja chemiczna (poznane metody, tabela rozpuszczalności soli i wodorotlenków w wodzie, szereg aktywności metali)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zapisuje i odczytuje równania reakcji otrzymywania dowolnej soli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proponuje reakcję tworzenia soli trudno rozpuszczalnej i praktycznie nierozpuszczalnej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przewiduje wynik reakcji strąceniowej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zapisuje reakcje strąceniowe w postaci cząsteczkowej i jonowej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identyfikuje sole na podstawie podanych informacji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bidi w:val="0"/>
              <w:ind w:left="0" w:right="0" w:hanging="113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podaje zastosowania reakcji strąceniowych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dobiera substraty reakcji pozwalające otrzymać substancje trudno rozpuszczalne i praktycznie nierozpuszczalne (sole i wodorotlenki) w reakcjach strąceniowych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FFFFFF"/>
              <w:bidi w:val="0"/>
              <w:ind w:left="72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2715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ind w:left="142" w:right="0" w:hanging="142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>projektuje i przeprowadza doświadczenia dotyczące otrzymywania soli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>przewiduje efekty zaprojektowanych doświadczeń dotyczących otrzymywania soli (różne metody)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i w:val="false"/>
                <w:iCs w:val="false"/>
                <w:color w:val="000000"/>
                <w:spacing w:val="-3"/>
                <w:sz w:val="18"/>
                <w:szCs w:val="18"/>
                <w:lang w:val="pl-PL"/>
              </w:rPr>
              <w:t>opisuje zaprojektowane doświadczenia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>wyjaśnia, jakie zmiany zaszły w odczynie roztworów poddanych reakcji zobojętniania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pacing w:val="-4"/>
                <w:sz w:val="20"/>
                <w:szCs w:val="20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4"/>
                <w:sz w:val="18"/>
                <w:szCs w:val="18"/>
                <w:lang w:val="pl-PL"/>
              </w:rPr>
              <w:t xml:space="preserve">- dzieli kwasy na utleniające </w:t>
              <w:br/>
              <w:t>i nieutleniające oraz określa ich zachowanie wobec różnych metali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4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4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shd w:val="clear" w:fill="FFFFFF"/>
        <w:bidi w:val="0"/>
        <w:jc w:val="left"/>
        <w:rPr>
          <w:rFonts w:ascii="Arial" w:hAnsi="Arial"/>
          <w:b/>
          <w:b/>
          <w:lang w:eastAsia="en-US"/>
        </w:rPr>
      </w:pPr>
      <w:r>
        <w:rPr>
          <w:rFonts w:ascii="Arial" w:hAnsi="Arial"/>
          <w:b/>
          <w:lang w:eastAsia="en-US"/>
        </w:rPr>
        <w:t>Związki węgla z wodorem</w:t>
      </w:r>
    </w:p>
    <w:tbl>
      <w:tblPr>
        <w:tblW w:w="135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4"/>
        <w:gridCol w:w="2714"/>
        <w:gridCol w:w="2715"/>
        <w:gridCol w:w="2714"/>
        <w:gridCol w:w="2715"/>
      </w:tblGrid>
      <w:tr>
        <w:trPr/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dopuszczająca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[1]</w:t>
            </w:r>
          </w:p>
        </w:tc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dostateczna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[1+2]</w:t>
            </w:r>
          </w:p>
        </w:tc>
        <w:tc>
          <w:tcPr>
            <w:tcW w:w="271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[1+2+3]</w:t>
            </w:r>
          </w:p>
        </w:tc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bardzo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[1+2+3+4]</w:t>
            </w:r>
          </w:p>
        </w:tc>
        <w:tc>
          <w:tcPr>
            <w:tcW w:w="271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celująca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[1+2+3+4+5]</w:t>
            </w:r>
          </w:p>
        </w:tc>
      </w:tr>
      <w:tr>
        <w:trPr/>
        <w:tc>
          <w:tcPr>
            <w:tcW w:w="2714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ind w:left="102" w:right="0" w:hanging="10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b w:val="false"/>
                <w:bCs w:val="false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wymienia naturalne źródła węglowodorów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wymienia nazwy produktów destylacji ropy naftowej i podaje przykłady ich zastosowania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stosuje zasady bhp w pracy z gazem ziemnym oraz produktami przeróbki ropy naftowej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b w:val="false"/>
                <w:bCs w:val="false"/>
                <w:i/>
                <w:sz w:val="18"/>
                <w:szCs w:val="18"/>
                <w:lang w:eastAsia="en-US"/>
              </w:rPr>
              <w:t>węglowodory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b w:val="false"/>
                <w:bCs w:val="false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1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b w:val="false"/>
                <w:bCs w:val="false"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>
              <w:rPr>
                <w:rFonts w:eastAsia="Calibri"/>
                <w:b w:val="false"/>
                <w:bCs w:val="false"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 w:val="false"/>
                <w:bCs w:val="false"/>
                <w:spacing w:val="-5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 w:val="false"/>
                <w:bCs w:val="false"/>
                <w:i/>
                <w:spacing w:val="-5"/>
                <w:sz w:val="18"/>
                <w:szCs w:val="18"/>
                <w:lang w:eastAsia="en-US"/>
              </w:rPr>
              <w:t>węglowodory nienasycone, alkany, alkeny, alkiny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1"/>
                <w:sz w:val="18"/>
                <w:szCs w:val="18"/>
                <w:lang w:eastAsia="en-US"/>
              </w:rPr>
              <w:t>zalicza alkany do węglowodorów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nasyconych, a alkeny i alkiny – do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5"/>
                <w:sz w:val="18"/>
                <w:szCs w:val="18"/>
                <w:lang w:eastAsia="en-US"/>
              </w:rPr>
              <w:t>nienasyconych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zapisuje wzory sumaryczne: alkanów, alkenów i alkinów o podanej liczbie atomów węgla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rysuje wzory strukturalne i półstrukturalne (grupowe): alkanów, alkenów i alkinów o łańcuchach prostych (do pięciu atomów węgla w cząsteczce)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podaje nazwy systematyczne alkanów (do pięciu atomów węgla w cząsteczce)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podaje wzory ogólne: alkanów,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alkenów i alkinów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podaje zasady tworzenia nazw alkenów i alkinów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przyporządkowuje dany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węglowodór do odpowiedniego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wyjaśnia, na czym polegają spalanie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całkowite i spalanie niecałkowite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zapisuje równania reakcji spalania całkowitego i spalania niecałkowitego metanu, etanu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podaje wzory sumaryczne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i strukturalne etenu i etynu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opisuje najważniejsze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właściwości etenu i etynu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b w:val="false"/>
                <w:bCs w:val="false"/>
                <w:i/>
                <w:sz w:val="18"/>
                <w:szCs w:val="18"/>
                <w:lang w:eastAsia="en-US"/>
              </w:rPr>
              <w:t>polimeryzacja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 w:val="false"/>
                <w:bCs w:val="false"/>
                <w:i/>
                <w:spacing w:val="-2"/>
                <w:sz w:val="18"/>
                <w:szCs w:val="18"/>
                <w:lang w:eastAsia="en-US"/>
              </w:rPr>
              <w:t>monomer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 w:val="false"/>
                <w:bCs w:val="false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opisuje najważniejsze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zastosowania metanu, etenu i etynu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val="pl-PL" w:eastAsia="en-US"/>
              </w:rPr>
              <w:t>opisuje wpływ węglowodorów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4"/>
                <w:sz w:val="18"/>
                <w:szCs w:val="18"/>
                <w:lang w:val="pl-PL" w:eastAsia="en-US"/>
              </w:rPr>
              <w:t xml:space="preserve">nasyconych i węglowodorów </w:t>
            </w:r>
            <w:r>
              <w:rPr>
                <w:rFonts w:eastAsia="Calibri"/>
                <w:b w:val="false"/>
                <w:bCs w:val="false"/>
                <w:color w:val="000000"/>
                <w:spacing w:val="-7"/>
                <w:sz w:val="18"/>
                <w:szCs w:val="18"/>
                <w:lang w:val="pl-PL" w:eastAsia="en-US"/>
              </w:rPr>
              <w:t xml:space="preserve">nienasyconych na </w:t>
            </w: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val="pl-PL" w:eastAsia="en-US"/>
              </w:rPr>
              <w:t>wodę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val="pl-PL" w:eastAsia="en-US"/>
              </w:rPr>
              <w:t xml:space="preserve"> bromową (lub rozcieńczony </w:t>
            </w:r>
            <w:r>
              <w:rPr>
                <w:rFonts w:eastAsia="Calibri"/>
                <w:b w:val="false"/>
                <w:bCs w:val="false"/>
                <w:color w:val="000000"/>
                <w:spacing w:val="-4"/>
                <w:sz w:val="18"/>
                <w:szCs w:val="18"/>
                <w:lang w:val="pl-PL" w:eastAsia="en-US"/>
              </w:rPr>
              <w:t>roztwór manganianu(VII) potasu)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ind w:left="102" w:right="0" w:hanging="102"/>
              <w:jc w:val="left"/>
              <w:rPr>
                <w:rFonts w:eastAsia="Calibri"/>
                <w:b w:val="false"/>
                <w:b w:val="false"/>
                <w:bCs w:val="false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5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b w:val="false"/>
                <w:bCs w:val="false"/>
                <w:i/>
                <w:sz w:val="18"/>
                <w:szCs w:val="18"/>
                <w:lang w:eastAsia="en-US"/>
              </w:rPr>
              <w:t>szereg homologiczny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1"/>
                <w:sz w:val="18"/>
                <w:szCs w:val="18"/>
                <w:lang w:eastAsia="en-US"/>
              </w:rPr>
              <w:t>tworzy nazwy alkenów i alkinów na podstawie nazw odpowiednich alkanów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1"/>
                <w:sz w:val="18"/>
                <w:szCs w:val="18"/>
                <w:lang w:eastAsia="en-US"/>
              </w:rPr>
              <w:t>zapisuje wzory: sumaryczne, strukturalne i półstrukturalne (grupowe); podaje nazwy: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alkanów, alkenów i alkinów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buduje model cząsteczki: metanu,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etenu, etynu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wyjaśnia różnicę między spalaniem całkowitym a spalaniem niecałkowitym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opisuje właściwości fizyczne i chemiczne (spalanie) alkanów (metanu, etanu) oraz etenu i etynu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zapisuje i odczytuje równania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 xml:space="preserve">reakcji spalania metanu, etanu, przy dużym i małym dostępie tlenu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b w:val="false"/>
                <w:bCs w:val="false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reakcji spalania</w:t>
            </w:r>
            <w:r>
              <w:rPr>
                <w:rFonts w:eastAsia="Calibri"/>
                <w:b w:val="false"/>
                <w:bCs w:val="false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etenu 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etynu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porównuje budowę etenu i etynu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wyjaśnia, na czym polegają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reakcje przyłączania 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polimeryzacji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opisuje właściwości i niektóre zastosowania polietylenu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wyjaśnia, jak można doświadczalnie odróżnić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węglowodory nasycone od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 w:val="false"/>
                <w:bCs w:val="false"/>
                <w:spacing w:val="-5"/>
                <w:sz w:val="18"/>
                <w:szCs w:val="18"/>
                <w:lang w:eastAsia="en-US"/>
              </w:rPr>
              <w:t>nienasyconych, np. metan od etenu czy etynu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wyjaśnia, od czego zależą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właściwości węglowodorów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wykonuje proste obliczenia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val="pl-PL" w:eastAsia="en-US"/>
              </w:rPr>
              <w:t>podaje obserwacje do wykonywanych na lekcji doświadczeń</w:t>
            </w:r>
          </w:p>
        </w:tc>
        <w:tc>
          <w:tcPr>
            <w:tcW w:w="2715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ind w:left="102" w:right="0" w:hanging="10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tworzy wzory ogólne alkanów, alkenów, alkinów (na podstawie wzorów kolejnych związków chemicznych w danym szeregu homologicznym)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proponuje sposób doświadczalnego wykrycia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 xml:space="preserve"> produktów spalania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węglowodorów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spalania alkenów i alkinów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otrzymywania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etynu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odczytuje podane równania </w:t>
            </w:r>
            <w:r>
              <w:rPr>
                <w:rFonts w:eastAsia="Calibri"/>
                <w:b w:val="false"/>
                <w:bCs w:val="false"/>
                <w:spacing w:val="-10"/>
                <w:sz w:val="18"/>
                <w:szCs w:val="18"/>
                <w:lang w:eastAsia="en-US"/>
              </w:rPr>
              <w:t>reakcji chemicznej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zapisuje równania reakcji etenu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 xml:space="preserve">i etynu z bromem, 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 xml:space="preserve">a właściwościami fizycznymi alkanów (np. stanem skupienia, lotnością, palnością, gęstością, temperaturą topnienia i wrzenia) 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wodorów nienasyconych w porównaniu z węglowodorami nasyconymi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 xml:space="preserve">projektuje doświadczenie chemiczne 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u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możliwiające odróżnie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n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ie węglowodorów nasyconych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 xml:space="preserve"> od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 w:val="false"/>
                <w:bCs w:val="false"/>
                <w:spacing w:val="-5"/>
                <w:sz w:val="18"/>
                <w:szCs w:val="18"/>
                <w:lang w:eastAsia="en-US"/>
              </w:rPr>
              <w:t>nienasyconych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opisuje przeprowadzane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wykonuje obliczenia związane z węglowodorami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wyszukuje informacje na temat zastosowań alkanów, etenu i etynu; wymienia je</w:t>
            </w:r>
          </w:p>
          <w:p>
            <w:pPr>
              <w:pStyle w:val="Normal"/>
              <w:widowControl w:val="false"/>
              <w:shd w:val="clear" w:fill="FFFFFF"/>
              <w:bidi w:val="0"/>
              <w:ind w:right="0" w:hanging="0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val="pl-PL" w:eastAsia="en-US"/>
              </w:rPr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ind w:left="102" w:right="0" w:hanging="10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porównuje właściwości węglowodorów nasyconych i węglowodorów nienasyconych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a właściwościami fizycznymi alkanów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1"/>
                <w:sz w:val="18"/>
                <w:szCs w:val="18"/>
                <w:lang w:eastAsia="en-US"/>
              </w:rPr>
              <w:t>opisuje wpływ wiązania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wielokrotnego w cząsteczce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reaktywność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przyłączania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np. bromowodoru,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wielokrotne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projektuje i przeprowadza doświadczenie chemiczne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umożliwiające odróżnienie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węglowodorów nasyconych od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 w:val="false"/>
                <w:bCs w:val="false"/>
                <w:spacing w:val="-5"/>
                <w:sz w:val="18"/>
                <w:szCs w:val="18"/>
                <w:lang w:eastAsia="en-US"/>
              </w:rPr>
              <w:t>nienasyconych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i/>
                <w:i/>
                <w:color w:val="000000"/>
                <w:spacing w:val="-2"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 w:val="false"/>
                <w:bCs w:val="false"/>
                <w:i/>
                <w:color w:val="000000"/>
                <w:spacing w:val="-2"/>
                <w:sz w:val="18"/>
                <w:szCs w:val="18"/>
                <w:lang w:val="pl-PL" w:eastAsia="en-US"/>
              </w:rPr>
              <w:t>analizuje znaczenie węglowodorów w życiu codziennym</w:t>
            </w:r>
          </w:p>
        </w:tc>
        <w:tc>
          <w:tcPr>
            <w:tcW w:w="2715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ind w:left="187" w:right="0" w:hanging="187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ind w:left="187" w:right="0" w:hanging="187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eastAsia="Calibri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 w:eastAsia="en-US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 w:eastAsia="en-US"/>
              </w:rPr>
              <w:t xml:space="preserve">analizuje właściwości </w:t>
            </w:r>
            <w:r>
              <w:rPr>
                <w:rFonts w:eastAsia="Calibri" w:cs="Arial"/>
                <w:b w:val="false"/>
                <w:bCs w:val="false"/>
                <w:color w:val="000000"/>
                <w:spacing w:val="-1"/>
                <w:sz w:val="18"/>
                <w:szCs w:val="18"/>
                <w:lang w:val="pl-PL" w:eastAsia="en-US"/>
              </w:rPr>
              <w:t>węglowodorów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eastAsia="Calibri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 w:eastAsia="en-US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 w:eastAsia="en-US"/>
              </w:rPr>
              <w:t xml:space="preserve">zapisuje równania reakcji polimeryzacji 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eastAsia="Calibri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 w:eastAsia="en-US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pacing w:val="1"/>
                <w:sz w:val="18"/>
                <w:szCs w:val="18"/>
                <w:lang w:val="pl-PL" w:eastAsia="en-US"/>
              </w:rPr>
              <w:t>projektuje</w:t>
            </w:r>
            <w:r>
              <w:rPr>
                <w:rFonts w:eastAsia="Calibri"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 w:eastAsia="en-US"/>
              </w:rPr>
              <w:t xml:space="preserve"> doświadczenia chemiczne dotyczące węglowodorów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eastAsia="Calibri" w:cs="Arial"/>
                <w:b w:val="false"/>
                <w:b w:val="false"/>
                <w:bCs w:val="false"/>
                <w:color w:val="000000"/>
                <w:spacing w:val="-2"/>
                <w:sz w:val="18"/>
                <w:szCs w:val="18"/>
                <w:lang w:val="pl-PL" w:eastAsia="en-US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pacing w:val="-2"/>
                <w:sz w:val="18"/>
                <w:szCs w:val="18"/>
                <w:lang w:val="pl-PL" w:eastAsia="en-US"/>
              </w:rPr>
              <w:t>stosuje zdobytą wiedzę do rozwiązywania zadań obliczeniowych o wysokim stopniu trudności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shd w:val="clear" w:fill="FFFFFF"/>
        <w:bidi w:val="0"/>
        <w:jc w:val="left"/>
        <w:rPr>
          <w:rFonts w:ascii="Arial" w:hAnsi="Arial" w:eastAsia="Calibri"/>
          <w:b/>
          <w:b/>
          <w:bCs/>
          <w:lang w:eastAsia="en-US"/>
        </w:rPr>
      </w:pPr>
      <w:r>
        <w:rPr>
          <w:rFonts w:eastAsia="Calibri" w:ascii="Arial" w:hAnsi="Arial"/>
          <w:b/>
          <w:bCs/>
          <w:lang w:eastAsia="en-US"/>
        </w:rPr>
        <w:t>Pochodne węglowodorów</w:t>
      </w:r>
    </w:p>
    <w:tbl>
      <w:tblPr>
        <w:tblW w:w="135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4"/>
        <w:gridCol w:w="2714"/>
        <w:gridCol w:w="2715"/>
        <w:gridCol w:w="2714"/>
        <w:gridCol w:w="2715"/>
      </w:tblGrid>
      <w:tr>
        <w:trPr/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dopuszczająca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[1]</w:t>
            </w:r>
          </w:p>
        </w:tc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dostateczna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[1+2]</w:t>
            </w:r>
          </w:p>
        </w:tc>
        <w:tc>
          <w:tcPr>
            <w:tcW w:w="271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[1+2+3]</w:t>
            </w:r>
          </w:p>
        </w:tc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bardzo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[1+2+3+4]</w:t>
            </w:r>
          </w:p>
        </w:tc>
        <w:tc>
          <w:tcPr>
            <w:tcW w:w="271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celująca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[1+2+3+4+5]</w:t>
            </w:r>
          </w:p>
        </w:tc>
      </w:tr>
      <w:tr>
        <w:trPr/>
        <w:tc>
          <w:tcPr>
            <w:tcW w:w="2714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ind w:left="102" w:right="0" w:hanging="10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dowodzi, że alkohole, kwasy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karboksylowe, estry i 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minokwasy są pochodnymi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węglowodorów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opisuje budowę pochodnych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węglowodorów (grupa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węglowodorowa + grupa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funkcyjna)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wymienia pierwiastki chemiczne wchodzące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w skład pochodnych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węglowodorów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zalicza daną substancję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organiczną do odpowiedniej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grupy związków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chemicznych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wyjaśnia, co to jest grupa funkcyjna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zaznacza grupy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funkcyjne w alkoholach, kwasach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karboksylowych, estrach,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aminokwasach; podaje ich nazwy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zapisuje wzory ogólne alkoholi,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dzieli alkohole na monohydroksylowe i polihydroksylowe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 xml:space="preserve">zapisuje wzory sumaryczne i rysuje wzory półstrukturalne (grupowe), strukturalne </w:t>
            </w:r>
            <w:r>
              <w:rPr>
                <w:rFonts w:eastAsia="Calibri"/>
                <w:b w:val="false"/>
                <w:bCs w:val="false"/>
                <w:spacing w:val="-5"/>
                <w:sz w:val="18"/>
                <w:szCs w:val="18"/>
                <w:lang w:eastAsia="en-US"/>
              </w:rPr>
              <w:t>alkoholi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monohydroksylowych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>
              <w:rPr>
                <w:b w:val="false"/>
                <w:bCs w:val="false"/>
                <w:sz w:val="18"/>
                <w:szCs w:val="18"/>
              </w:rPr>
              <w:t>zawierających do trzech atomów węgla w cząsteczce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wyjaśnia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 xml:space="preserve">, co to są nazwy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wyczajowe i nazwy sys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tematyczne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 xml:space="preserve">tworzy nazwy systematyczne </w:t>
            </w:r>
            <w:r>
              <w:rPr>
                <w:rFonts w:eastAsia="Calibri"/>
                <w:b w:val="false"/>
                <w:bCs w:val="false"/>
                <w:spacing w:val="-5"/>
                <w:sz w:val="18"/>
                <w:szCs w:val="18"/>
                <w:lang w:eastAsia="en-US"/>
              </w:rPr>
              <w:t>alkoholi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monohydroksylowych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>
              <w:rPr>
                <w:b w:val="false"/>
                <w:bCs w:val="false"/>
                <w:sz w:val="18"/>
                <w:szCs w:val="18"/>
              </w:rPr>
              <w:t>zawierających do trzech atomów węgla w cząsteczce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 xml:space="preserve">, podaje zwyczajowe (metanolu, etanolu)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rysuje wzory półstrukturalne (grupowe), strukturalne kwasów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mono</w:t>
            </w:r>
            <w:r>
              <w:rPr>
                <w:rFonts w:eastAsia="Calibri"/>
                <w:b w:val="false"/>
                <w:bCs w:val="false"/>
                <w:spacing w:val="-5"/>
                <w:sz w:val="18"/>
                <w:szCs w:val="18"/>
                <w:lang w:eastAsia="en-US"/>
              </w:rPr>
              <w:t xml:space="preserve">karboksylowych o łańcuchach prostych zawierających do dwóch atomów węgla w cząsteczce; podaje ich nazwy systematyczne i zwyczajowe (kwasu metanowego i kwasu etanowego)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 xml:space="preserve">zaznacza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we wzorze kwasu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opisuje najw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żniejsze właściwości metan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 xml:space="preserve">olu, etanolu i 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glicerolu oraz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 xml:space="preserve">kwasów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etanowego i metanowego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bada właściwości fizyczne glicerolu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opisuje podstawowe zastosowania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dzieli kwasy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karboksylowe na nasycone 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b w:val="false"/>
                <w:bCs w:val="false"/>
                <w:spacing w:val="-7"/>
                <w:sz w:val="18"/>
                <w:szCs w:val="18"/>
                <w:lang w:eastAsia="en-US"/>
              </w:rPr>
              <w:t>nienasycone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wymienia najważniejsze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kwasy tłuszczowe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opisuje najważniejsze właściwości długołańcuchowych kwasów karboksylowych (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stearynowego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i oleinowego)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b w:val="false"/>
                <w:bCs w:val="false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1"/>
                <w:sz w:val="18"/>
                <w:szCs w:val="18"/>
                <w:lang w:eastAsia="en-US"/>
              </w:rPr>
              <w:t>wymienia związki chemiczne, które są substratami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 xml:space="preserve">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estryfikacji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b w:val="false"/>
                <w:bCs w:val="false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wymienia przykłady występowania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estrów w przyrodzie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opisuje zagrożenia związane z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omawia budowę i właściwości aminokwasów (na przykładzie glicyny)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podaje przykłady występowania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aminokwasów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2"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val="pl-PL" w:eastAsia="en-US"/>
              </w:rPr>
              <w:t>wymienia najważniejsze zastosowania poznanych związków chemicznych (np. etanol, kwas etanowy, kwas stearynowy)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spacing w:before="240" w:after="0"/>
              <w:ind w:left="102" w:right="0" w:hanging="10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5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wyjaśnia, co to są alkohole polihydroksylowe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r>
              <w:rPr>
                <w:b w:val="false"/>
                <w:bCs w:val="false"/>
                <w:sz w:val="18"/>
                <w:szCs w:val="18"/>
              </w:rPr>
              <w:t>monohydroksylowych o łańcuchach prostych (zawierających do pięciu atomów węgla w cząsteczce)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zapisuje wzory sumaryczny i </w:t>
            </w:r>
            <w:r>
              <w:rPr>
                <w:b w:val="false"/>
                <w:bCs w:val="false"/>
                <w:sz w:val="18"/>
                <w:szCs w:val="18"/>
              </w:rPr>
              <w:t xml:space="preserve">półstrukturalny (grupowy) </w:t>
            </w: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>
              <w:rPr>
                <w:rFonts w:eastAsia="Calibri"/>
                <w:b w:val="false"/>
                <w:bCs w:val="false"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1"/>
                <w:sz w:val="18"/>
                <w:szCs w:val="18"/>
              </w:rPr>
              <w:t>tworzy nazwy prostych kwasów karboksylowych (do pięciu atomów węgla w cząsteczce) i zapisuje ich wzory sumaryczne i strukturalne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podaje właściwości kwasów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metanowego (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bada wybrane właściwości fizyczne kwasu etanowego (octowego)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opisuje dysocjację jonową kwasów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bada odczyn wodnego roztworu kwasu etanowego (octowego)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3"/>
                <w:sz w:val="18"/>
                <w:szCs w:val="18"/>
                <w:lang w:eastAsia="en-US"/>
              </w:rPr>
              <w:t>spalania i reakcji dysocjacji jonowej kwasów metanowego i etanowego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3"/>
                <w:sz w:val="18"/>
                <w:szCs w:val="18"/>
                <w:lang w:eastAsia="en-US"/>
              </w:rPr>
              <w:t xml:space="preserve">kwasów metanowego i etanowego z </w:t>
            </w: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 wodorotlenkami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podaje nazwy długołańcuchowych kwasów monokarboksylowych (przykłady)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zapisuje wzory sumaryczne kwasów: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palmitynowego, </w:t>
            </w:r>
            <w:r>
              <w:rPr>
                <w:rFonts w:eastAsia="Calibri"/>
                <w:b w:val="false"/>
                <w:bCs w:val="false"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wyjaśnia, jak można doświadczalnie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tworzy nazwy estrów pochodzących od podanych nazw kwasów i alkoholi (proste przykłady)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opisuje sposób otrzymywania wskazanego estru (</w:t>
            </w:r>
            <w:r>
              <w:rPr>
                <w:rFonts w:eastAsia="Calibri"/>
                <w:b w:val="false"/>
                <w:bCs w:val="false"/>
                <w:color w:val="000000"/>
                <w:spacing w:val="-3"/>
                <w:sz w:val="18"/>
                <w:szCs w:val="18"/>
                <w:lang w:eastAsia="en-US"/>
              </w:rPr>
              <w:t>np. octanu etylu)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bada właściwości fizyczne omawianych związków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val="pl-PL" w:eastAsia="en-US"/>
              </w:rPr>
              <w:t>zapisuje obserwacje z</w:t>
            </w: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val="pl-PL" w:eastAsia="en-US"/>
              </w:rPr>
              <w:t>wykonywanych doświadczeń chemicznych</w:t>
            </w:r>
          </w:p>
        </w:tc>
        <w:tc>
          <w:tcPr>
            <w:tcW w:w="2715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spacing w:before="240" w:after="0"/>
              <w:ind w:left="102" w:right="0" w:hanging="10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6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wyjaśnia, dlaczego alkohol etylowy ma odczyn obojętny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podaje nazwy zwyczajowe i systematyczne alkoholi i kwasów karboksylowych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wyjaśnia, dlaczego niektóre wyższe kwasy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organicznych i nieorganicznych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bada i opisuje wybrane właściwości fizyczne i chemiczne kwasu etanowego (octowego)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opisuje proces fermentacji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chemicznych</w:t>
            </w:r>
            <w:r>
              <w:rPr>
                <w:rFonts w:eastAsia="Calibri"/>
                <w:b w:val="false"/>
                <w:bCs w:val="false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color w:val="231F20"/>
                <w:sz w:val="18"/>
                <w:szCs w:val="18"/>
              </w:rPr>
            </w:pPr>
            <w:r>
              <w:rPr>
                <w:b w:val="false"/>
                <w:bCs w:val="false"/>
                <w:color w:val="231F20"/>
                <w:sz w:val="18"/>
                <w:szCs w:val="18"/>
              </w:rPr>
              <w:t>podaje nazwy i rysuje wzory półstrukturalne (grupowe) długołańcuchowych kwasów monokarboksylowych (kwasów tłuszczowych) nasyconych (palmitynowego, stearynowego) i nienasyconego (oleinowego)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kwasu oleinowego od kwasów palmitynowego lub stearynowego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zapisuje równania reakcji chemicznych prostych kwasów karboksylowych z alkoholami monohydroksylowymi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>
            <w:pPr>
              <w:pStyle w:val="Tekstkomentarza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>
              <w:rPr>
                <w:b w:val="false"/>
                <w:bCs w:val="false"/>
                <w:sz w:val="18"/>
                <w:szCs w:val="18"/>
              </w:rPr>
              <w:t>na podstawie nazw odpowiednich kwasów karboksylowych i alkoholi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 xml:space="preserve">zapisuje wzór poznanego </w:t>
            </w:r>
            <w:r>
              <w:rPr>
                <w:rFonts w:eastAsia="Calibri"/>
                <w:b w:val="false"/>
                <w:bCs w:val="false"/>
                <w:color w:val="000000"/>
                <w:spacing w:val="-6"/>
                <w:sz w:val="18"/>
                <w:szCs w:val="18"/>
                <w:lang w:eastAsia="en-US"/>
              </w:rPr>
              <w:t>aminokwasu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opisuje budowę oraz wybrane właściwości fizyczne i chemiczne aminokwasów na przykładzie kwasu aminooctowego (glicyny)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opisuje właściwości omawianych związków chemicznych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wymienia zastosowania: metanolu, etanolu, glicerolu, kwasu metanowego, kwasu octowego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bada niektóre właściwości fizyczne i chemiczne omawianych związków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lang w:val="pl-PL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val="pl-PL" w:eastAsia="en-US"/>
              </w:rPr>
              <w:t>opisuje przeprowadzone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3"/>
                <w:sz w:val="18"/>
                <w:szCs w:val="18"/>
                <w:lang w:val="pl-PL" w:eastAsia="en-US"/>
              </w:rPr>
              <w:t>doświadczenia chemiczne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spacing w:before="240" w:after="0"/>
              <w:ind w:left="102" w:right="0" w:hanging="10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6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opisuje doświadczenia chemiczne (schemat, obserwacje, wniosek)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zapisuje wzory podanych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alkoholi i kwasów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karboksylowych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planuje i przeprowadza doświadczenie pozwalające otrzymać ester o podanej nazwie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opisuje właściwości estrów w aspekcie ich zastosowań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przewiduje produkty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chemicznej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omawia szczegółowo przebieg reakcji estryfikacji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chemicznych 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w formach: cząsteczkowej, jonowej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eastAsia="en-US"/>
              </w:rPr>
              <w:t> skróconej jonowej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opisuje mechanizm powstawania wiązania peptydowego</w:t>
            </w:r>
          </w:p>
          <w:p>
            <w:pPr>
              <w:pStyle w:val="Normal"/>
              <w:widowControl w:val="false"/>
              <w:shd w:val="clear" w:fill="FFFFFF"/>
              <w:bidi w:val="0"/>
              <w:ind w:right="0" w:hanging="0"/>
              <w:jc w:val="left"/>
              <w:rPr>
                <w:b w:val="false"/>
                <w:b w:val="false"/>
                <w:bCs w:val="false"/>
                <w:i/>
                <w:i/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i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2715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ind w:left="187" w:right="0" w:hanging="187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ind w:left="187" w:right="0" w:hanging="187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pacing w:val="-1"/>
                <w:sz w:val="18"/>
                <w:szCs w:val="18"/>
                <w:lang w:val="pl-PL" w:eastAsia="en-US"/>
              </w:rPr>
              <w:t>proponuje doświadczenie chemiczne do</w:t>
            </w:r>
            <w:r>
              <w:rPr>
                <w:rFonts w:eastAsia="Calibri"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 w:eastAsia="en-US"/>
              </w:rPr>
              <w:t> </w:t>
            </w:r>
            <w:r>
              <w:rPr>
                <w:rFonts w:eastAsia="Calibri" w:cs="Arial"/>
                <w:b w:val="false"/>
                <w:bCs w:val="false"/>
                <w:color w:val="000000"/>
                <w:spacing w:val="-6"/>
                <w:sz w:val="18"/>
                <w:szCs w:val="18"/>
                <w:lang w:val="pl-PL" w:eastAsia="en-US"/>
              </w:rPr>
              <w:t xml:space="preserve">podanego tematu z działu </w:t>
            </w:r>
            <w:r>
              <w:rPr>
                <w:rFonts w:eastAsia="Calibri" w:cs="Arial"/>
                <w:b w:val="false"/>
                <w:bCs w:val="false"/>
                <w:i/>
                <w:color w:val="000000"/>
                <w:spacing w:val="-6"/>
                <w:sz w:val="18"/>
                <w:szCs w:val="18"/>
                <w:lang w:val="pl-PL" w:eastAsia="en-US"/>
              </w:rPr>
              <w:t>Pochodne węglowodorów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eastAsia="Calibri" w:cs="Arial"/>
                <w:b w:val="false"/>
                <w:bCs w:val="false"/>
                <w:i w:val="false"/>
                <w:iCs w:val="false"/>
                <w:color w:val="000000"/>
                <w:spacing w:val="-6"/>
                <w:sz w:val="18"/>
                <w:szCs w:val="18"/>
                <w:lang w:val="pl-PL" w:eastAsia="en-US"/>
              </w:rPr>
              <w:t>zapisuje równania reakcji hydrolizy estrów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-1"/>
                <w:sz w:val="18"/>
                <w:szCs w:val="18"/>
                <w:lang w:val="pl-PL" w:eastAsia="en-US"/>
              </w:rPr>
            </w:pPr>
            <w:r>
              <w:rPr>
                <w:rFonts w:eastAsia="Calibri" w:cs="Arial"/>
                <w:b w:val="false"/>
                <w:bCs w:val="false"/>
                <w:i w:val="false"/>
                <w:iCs w:val="false"/>
                <w:color w:val="000000"/>
                <w:spacing w:val="-6"/>
                <w:sz w:val="18"/>
                <w:szCs w:val="18"/>
                <w:lang w:val="pl-PL" w:eastAsia="en-US"/>
              </w:rPr>
              <w:t>zapisuje równanie kondensacji dwóch cząsteczek glicyny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eastAsia="Calibri" w:cs="Arial"/>
                <w:b w:val="false"/>
                <w:b w:val="false"/>
                <w:bCs w:val="false"/>
                <w:i/>
                <w:i/>
                <w:color w:val="000000"/>
                <w:spacing w:val="-1"/>
                <w:sz w:val="18"/>
                <w:szCs w:val="18"/>
                <w:lang w:val="pl-PL" w:eastAsia="en-US"/>
              </w:rPr>
            </w:pPr>
            <w:r>
              <w:rPr>
                <w:rFonts w:eastAsia="Calibri" w:cs="Arial"/>
                <w:b w:val="false"/>
                <w:bCs w:val="false"/>
                <w:i/>
                <w:color w:val="000000"/>
                <w:spacing w:val="-6"/>
                <w:sz w:val="18"/>
                <w:szCs w:val="18"/>
                <w:lang w:val="pl-PL" w:eastAsia="en-US"/>
              </w:rPr>
              <w:t>rozwiązuje zadania dotyczące pochodnych węglowodorów (o dużym stopniu trudności)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shd w:val="clear" w:fill="FFFFFF"/>
        <w:bidi w:val="0"/>
        <w:jc w:val="left"/>
        <w:rPr>
          <w:rFonts w:ascii="Arial" w:hAnsi="Arial" w:eastAsia="Calibri"/>
          <w:b/>
          <w:b/>
          <w:bCs/>
          <w:lang w:eastAsia="en-US"/>
        </w:rPr>
      </w:pPr>
      <w:r>
        <w:rPr>
          <w:rFonts w:eastAsia="Calibri" w:ascii="Arial" w:hAnsi="Arial"/>
          <w:b/>
          <w:bCs/>
          <w:lang w:eastAsia="en-US"/>
        </w:rPr>
        <w:t>Substancje o znaczeniu biologicznym</w:t>
      </w:r>
    </w:p>
    <w:tbl>
      <w:tblPr>
        <w:tblW w:w="135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4"/>
        <w:gridCol w:w="2714"/>
        <w:gridCol w:w="2715"/>
        <w:gridCol w:w="2714"/>
        <w:gridCol w:w="2715"/>
      </w:tblGrid>
      <w:tr>
        <w:trPr/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dopuszczająca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[1]</w:t>
            </w:r>
          </w:p>
        </w:tc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dostateczna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[1+2]</w:t>
            </w:r>
          </w:p>
        </w:tc>
        <w:tc>
          <w:tcPr>
            <w:tcW w:w="271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[1+2+3]</w:t>
            </w:r>
          </w:p>
        </w:tc>
        <w:tc>
          <w:tcPr>
            <w:tcW w:w="2714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bardzo dobra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[1+2+3+4]</w:t>
            </w:r>
          </w:p>
        </w:tc>
        <w:tc>
          <w:tcPr>
            <w:tcW w:w="271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Ocena celująca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[1+2+3+4+5]</w:t>
            </w:r>
          </w:p>
        </w:tc>
      </w:tr>
      <w:tr>
        <w:trPr/>
        <w:tc>
          <w:tcPr>
            <w:tcW w:w="2714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wymienia główne pierwiastki chemiczne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wchodzące w skład organizmu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wymienia podstawowe składniki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żywności i miejsca ich występowania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 xml:space="preserve">wymienia pierwiastki chemiczne, </w:t>
            </w:r>
            <w:r>
              <w:rPr>
                <w:b w:val="false"/>
                <w:bCs w:val="false"/>
                <w:sz w:val="18"/>
                <w:szCs w:val="18"/>
              </w:rPr>
              <w:t>których atomy wchodzą w skład cząsteczek: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 xml:space="preserve"> tłuszczów, cukrów (węglowodanów) 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białek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dzieli tłuszcze ze względu na: pochodzenie i stan skupienia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zalicza tłuszcze do estrów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wymienia rodzaje białek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 xml:space="preserve">wyjaśnia, co to są węglowodany, </w:t>
            </w:r>
            <w:r>
              <w:rPr>
                <w:b w:val="false"/>
                <w:bCs w:val="false"/>
                <w:spacing w:val="-1"/>
                <w:sz w:val="18"/>
                <w:szCs w:val="18"/>
              </w:rPr>
              <w:t>dzieli cukry (sacharydy) na cukry proste i cukry złożone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definiuje białka</w:t>
            </w:r>
            <w:r>
              <w:rPr>
                <w:rFonts w:eastAsia="Calibri"/>
                <w:b w:val="false"/>
                <w:bCs w:val="false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jako związki chemiczne powstające z aminokwasów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wymienia przykłady: tłuszczów,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 xml:space="preserve"> i białek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wymienia przykłady występowania celulozy i skrobi w przyrodzie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podaje wzory sumaryczne i wymienia zastosowania: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celulozy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wymienia najważniejsze właściwości omawianych związków chemicznych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b w:val="false"/>
                <w:bCs w:val="false"/>
                <w:i/>
                <w:sz w:val="18"/>
                <w:szCs w:val="18"/>
                <w:lang w:eastAsia="en-US"/>
              </w:rPr>
              <w:t xml:space="preserve">denaturacja, </w:t>
            </w:r>
            <w:r>
              <w:rPr>
                <w:rFonts w:eastAsia="Calibri"/>
                <w:b w:val="false"/>
                <w:bCs w:val="false"/>
                <w:i/>
                <w:spacing w:val="-4"/>
                <w:sz w:val="18"/>
                <w:szCs w:val="18"/>
                <w:lang w:eastAsia="en-US"/>
              </w:rPr>
              <w:t>koagulacja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 w:val="false"/>
                <w:bCs w:val="false"/>
                <w:i/>
                <w:spacing w:val="-4"/>
                <w:sz w:val="18"/>
                <w:szCs w:val="18"/>
                <w:lang w:eastAsia="en-US"/>
              </w:rPr>
              <w:t>żel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 w:val="false"/>
                <w:bCs w:val="false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denaturację białek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podaje reakcje charakterystyczne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białek i skrobi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opisuje znaczenie: wody,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tłuszczów, białek, sacharydów,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witamin i mikroelementów dla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organizmu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wyjaśnia, co to są związki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wielkocząsteczkowe; wymienia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ich przykłady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pacing w:val="-2"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pacing w:val="-2"/>
                <w:sz w:val="18"/>
                <w:szCs w:val="18"/>
                <w:lang w:val="pl-PL" w:eastAsia="en-US"/>
              </w:rPr>
              <w:t>wymienia funkcje podstawowych składników odżywczych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jc w:val="left"/>
              <w:rPr>
                <w:rFonts w:eastAsia="Calibri"/>
                <w:b w:val="false"/>
                <w:b w:val="false"/>
                <w:bCs w:val="false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5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wyjaśnia rolę składników odżywczych w prawidłowym funkcjonowaniu organizmu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opisuje wybrane właściwości fizyczne tłuszczów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opisuje wpływ oleju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bromową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wyjaśnia, jak można doświadczalnie odróżnić tłuszcze nienasycone od tłuszczów nasyconych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opisuje właściwości białek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wymienia czynniki powodujące koagulację białek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opisuje właściwości fizyczne: glukozy, fruktozy, sacharozy, skrobi i celulozy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bada właściwości fizyczne wybranych związków chemicznych (glukozy, fruktozy, sacharozy, skrobi i celulozy)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18"/>
                <w:szCs w:val="18"/>
                <w:lang w:val="pl-PL" w:eastAsia="en-US"/>
              </w:rPr>
              <w:t>wykrywa obecność skrobi i białka w produktach spożywczych</w:t>
            </w:r>
          </w:p>
        </w:tc>
        <w:tc>
          <w:tcPr>
            <w:tcW w:w="2715" w:type="dxa"/>
            <w:tcBorders/>
          </w:tcPr>
          <w:p>
            <w:pPr>
              <w:pStyle w:val="Normal"/>
              <w:widowControl w:val="false"/>
              <w:bidi w:val="0"/>
              <w:spacing w:before="240" w:after="0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podaje wzór ogólny tłuszczów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omawia różnice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 budowie tłuszczów stałych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i tłuszczów ciekłych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wyjaśnia, dlaczego olej roślinny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pacing w:val="-2"/>
                <w:sz w:val="18"/>
                <w:szCs w:val="18"/>
              </w:rPr>
              <w:t xml:space="preserve">definiuje pojęcia: </w:t>
            </w:r>
            <w:r>
              <w:rPr>
                <w:b w:val="false"/>
                <w:bCs w:val="false"/>
                <w:i/>
                <w:spacing w:val="-2"/>
                <w:sz w:val="18"/>
                <w:szCs w:val="18"/>
              </w:rPr>
              <w:t>peptydy</w:t>
            </w:r>
            <w:r>
              <w:rPr>
                <w:b w:val="false"/>
                <w:bCs w:val="false"/>
                <w:spacing w:val="-2"/>
                <w:sz w:val="18"/>
                <w:szCs w:val="18"/>
              </w:rPr>
              <w:t>,</w:t>
            </w:r>
            <w:r>
              <w:rPr>
                <w:b w:val="false"/>
                <w:bCs w:val="false"/>
                <w:i/>
                <w:spacing w:val="-2"/>
                <w:sz w:val="18"/>
                <w:szCs w:val="18"/>
              </w:rPr>
              <w:t xml:space="preserve"> peptyzacja</w:t>
            </w:r>
            <w:r>
              <w:rPr>
                <w:b w:val="false"/>
                <w:bCs w:val="false"/>
                <w:spacing w:val="-2"/>
                <w:sz w:val="18"/>
                <w:szCs w:val="18"/>
              </w:rPr>
              <w:t>,</w:t>
            </w:r>
            <w:r>
              <w:rPr>
                <w:b w:val="false"/>
                <w:bCs w:val="false"/>
                <w:i/>
                <w:spacing w:val="-2"/>
                <w:sz w:val="18"/>
                <w:szCs w:val="18"/>
              </w:rPr>
              <w:t xml:space="preserve"> wysalanie białek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spacing w:val="-2"/>
                <w:sz w:val="18"/>
                <w:szCs w:val="18"/>
              </w:rPr>
            </w:pPr>
            <w:r>
              <w:rPr>
                <w:b w:val="false"/>
                <w:bCs w:val="false"/>
                <w:spacing w:val="-2"/>
                <w:sz w:val="18"/>
                <w:szCs w:val="18"/>
              </w:rPr>
              <w:t>opisuje różnice w przebiegu denaturacji i koagulacji białek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wyjaśnia, co to znaczy, że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zapisuje równanie reakcji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>sacharozy z wodą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za pomocą wzorów sumarycznych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4"/>
                <w:sz w:val="18"/>
                <w:szCs w:val="18"/>
                <w:lang w:eastAsia="en-US"/>
              </w:rPr>
              <w:t xml:space="preserve">opisuje przebieg reakcji chemicznej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skrobi z wodą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b w:val="false"/>
                <w:bCs w:val="false"/>
                <w:i/>
                <w:sz w:val="18"/>
                <w:szCs w:val="18"/>
                <w:lang w:eastAsia="en-US"/>
              </w:rPr>
              <w:t xml:space="preserve">wiązanie </w:t>
            </w:r>
            <w:r>
              <w:rPr>
                <w:rFonts w:eastAsia="Calibri"/>
                <w:b w:val="false"/>
                <w:bCs w:val="false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projektuje i przeprowadza doświadczenie chemiczne umożliwiające odróżnienie tłuszczu nienasyconego od tłuszczu nasyconego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projektuje doświadczenia chemiczne umożliwiające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wykrycie białka za pomocą stężonego roztworu kwasu azotowego(V)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2"/>
                <w:sz w:val="18"/>
                <w:szCs w:val="18"/>
                <w:lang w:eastAsia="en-US"/>
              </w:rPr>
              <w:t>opisuje przeprowadzone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hd w:val="clear" w:fill="FFFFFF"/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  <w:lang w:val="pl-PL"/>
              </w:rPr>
            </w:pP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val="pl-PL" w:eastAsia="en-US"/>
              </w:rPr>
              <w:t>opisuje znaczenie i zastosowania skrobi, celulozy i innych poznanych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1"/>
                <w:sz w:val="18"/>
                <w:szCs w:val="18"/>
                <w:lang w:val="pl-PL" w:eastAsia="en-US"/>
              </w:rPr>
              <w:t>związków chemicznych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center" w:pos="1602" w:leader="none"/>
              </w:tabs>
              <w:bidi w:val="0"/>
              <w:spacing w:before="240" w:after="0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Uczeń:</w:t>
              <w:tab/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podaje wzór tristearynianu glicerolu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projektuje i przeprowadza doświadczenia chemiczne umożliwiające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wykrycie białka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wyjaśnia, na czym polega wysalanie białek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hd w:val="clear" w:fill="FFFFFF"/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i/>
                <w:i/>
                <w:color w:val="000000"/>
                <w:spacing w:val="-2"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 w:val="false"/>
                <w:bCs w:val="false"/>
                <w:i/>
                <w:color w:val="000000"/>
                <w:spacing w:val="-2"/>
                <w:sz w:val="18"/>
                <w:szCs w:val="18"/>
                <w:lang w:val="pl-PL" w:eastAsia="en-US"/>
              </w:rPr>
              <w:t>identyfikuje poznane substancje</w:t>
            </w:r>
          </w:p>
        </w:tc>
        <w:tc>
          <w:tcPr>
            <w:tcW w:w="2715" w:type="dxa"/>
            <w:tcBorders/>
          </w:tcPr>
          <w:p>
            <w:pPr>
              <w:pStyle w:val="Normal"/>
              <w:widowControl w:val="false"/>
              <w:shd w:val="clear" w:fill="FFFFFF"/>
              <w:bidi w:val="0"/>
              <w:ind w:left="187" w:right="0" w:hanging="187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ind w:left="187" w:right="0" w:hanging="187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wyjaśnia, co to są dekstryny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definiuje białka</w:t>
            </w:r>
            <w:r>
              <w:rPr>
                <w:rFonts w:eastAsia="Calibri"/>
                <w:b w:val="false"/>
                <w:bCs w:val="false"/>
                <w:i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pacing w:val="-1"/>
                <w:sz w:val="18"/>
                <w:szCs w:val="18"/>
                <w:lang w:eastAsia="en-US"/>
              </w:rPr>
              <w:t>zapisuje poznane równania</w:t>
            </w:r>
            <w:r>
              <w:rPr>
                <w:rFonts w:eastAsia="Calibri"/>
                <w:b w:val="false"/>
                <w:bCs w:val="false"/>
                <w:spacing w:val="-3"/>
                <w:sz w:val="18"/>
                <w:szCs w:val="18"/>
                <w:lang w:eastAsia="en-US"/>
              </w:rPr>
              <w:t xml:space="preserve"> reakcji sacharydów z wodą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bidi w:val="0"/>
              <w:ind w:left="142" w:right="0" w:hanging="142"/>
              <w:jc w:val="left"/>
              <w:rPr>
                <w:rFonts w:eastAsia="Calibri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omawia przebieg reakcji chemicznej skrobi z wodą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hd w:val="clear" w:fill="FFFFFF"/>
              <w:bidi w:val="0"/>
              <w:ind w:left="142" w:right="0" w:hanging="142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pacing w:val="-3"/>
                <w:sz w:val="18"/>
                <w:szCs w:val="18"/>
                <w:lang w:val="pl-PL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pacing w:val="-3"/>
                <w:sz w:val="18"/>
                <w:szCs w:val="18"/>
                <w:lang w:val="pl-PL" w:eastAsia="en-US"/>
              </w:rPr>
              <w:t xml:space="preserve">planuje </w:t>
            </w:r>
            <w:r>
              <w:rPr>
                <w:rFonts w:eastAsia="Calibri" w:cs="Arial"/>
                <w:b w:val="false"/>
                <w:bCs w:val="false"/>
                <w:color w:val="000000"/>
                <w:spacing w:val="-2"/>
                <w:sz w:val="18"/>
                <w:szCs w:val="18"/>
                <w:lang w:val="pl-PL" w:eastAsia="en-US"/>
              </w:rPr>
              <w:t xml:space="preserve">i przeprowadza doświadczenie chemiczne </w:t>
            </w:r>
            <w:r>
              <w:rPr>
                <w:rFonts w:eastAsia="Calibri" w:cs="Arial"/>
                <w:b w:val="false"/>
                <w:bCs w:val="false"/>
                <w:color w:val="000000"/>
                <w:spacing w:val="-1"/>
                <w:sz w:val="18"/>
                <w:szCs w:val="18"/>
                <w:lang w:val="pl-PL" w:eastAsia="en-US"/>
              </w:rPr>
              <w:t>weryfikujące postawioną hipotezę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orient="landscape" w:w="15840" w:h="12240"/>
      <w:pgMar w:left="1134" w:right="1134" w:gutter="0" w:header="1134" w:top="1693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left"/>
      <w:rPr>
        <w:b/>
        <w:b/>
        <w:bCs/>
        <w:lang w:val="pl-PL"/>
      </w:rPr>
    </w:pPr>
    <w:r>
      <w:rPr>
        <w:b/>
        <w:bCs/>
        <w:lang w:val="pl-PL"/>
      </w:rPr>
      <w:t xml:space="preserve">CHEMIA </w:t>
      <w:tab/>
      <w:t>KLASA VIII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46" w:hanging="360"/>
      </w:pPr>
      <w:rPr>
        <w:rFonts w:ascii="Symbol" w:hAnsi="Symbol" w:cs="Symbol" w:hint="default"/>
        <w:sz w:val="18"/>
        <w:szCs w:val="1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pacing w:val="-4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pacing w:val="1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pacing w:val="-1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pacing w:val="-1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pacing w:val="-2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pacing w:val="-1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pacing w:val="1"/>
        <w:szCs w:val="18"/>
        <w:color w:val="00000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pacing w:val="-1"/>
        <w:szCs w:val="18"/>
        <w:color w:val="00000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pacing w:val="-6"/>
        <w:szCs w:val="18"/>
        <w:color w:val="00000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character" w:styleId="WW8Num4z0">
    <w:name w:val="WW8Num4z0"/>
    <w:qFormat/>
    <w:rPr>
      <w:rFonts w:ascii="Symbol" w:hAnsi="Symbol" w:cs="Symbol"/>
      <w:color w:val="000000"/>
      <w:sz w:val="18"/>
      <w:szCs w:val="1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  <w:color w:val="000000"/>
      <w:sz w:val="18"/>
      <w:szCs w:val="18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  <w:color w:val="000000"/>
      <w:sz w:val="18"/>
      <w:szCs w:val="18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1z0">
    <w:name w:val="WW8Num1z0"/>
    <w:qFormat/>
    <w:rPr>
      <w:rFonts w:ascii="Symbol" w:hAnsi="Symbol" w:cs="Symbol"/>
      <w:color w:val="000000"/>
      <w:sz w:val="18"/>
      <w:szCs w:val="1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  <w:color w:val="000000"/>
      <w:sz w:val="18"/>
      <w:szCs w:val="18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color w:val="000000"/>
      <w:sz w:val="18"/>
      <w:szCs w:val="18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  <w:color w:val="000000"/>
      <w:sz w:val="18"/>
      <w:szCs w:val="18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  <w:sz w:val="18"/>
      <w:szCs w:val="18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eastAsia="Calibri" w:cs="Symbol"/>
      <w:spacing w:val="-4"/>
      <w:sz w:val="18"/>
      <w:szCs w:val="18"/>
      <w:lang w:eastAsia="en-U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eastAsia="Calibri" w:cs="Symbol"/>
      <w:spacing w:val="1"/>
      <w:sz w:val="18"/>
      <w:szCs w:val="18"/>
      <w:lang w:eastAsia="en-U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eastAsia="Calibri" w:cs="Symbol"/>
      <w:spacing w:val="-1"/>
      <w:sz w:val="18"/>
      <w:szCs w:val="18"/>
      <w:lang w:eastAsia="en-U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eastAsia="Calibri" w:cs="Symbol"/>
      <w:spacing w:val="-1"/>
      <w:sz w:val="18"/>
      <w:szCs w:val="18"/>
      <w:lang w:eastAsia="en-U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eastAsia="Calibri" w:cs="Symbol"/>
      <w:spacing w:val="-2"/>
      <w:sz w:val="18"/>
      <w:szCs w:val="18"/>
      <w:lang w:eastAsia="en-U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eastAsia="Calibri" w:cs="Symbol"/>
      <w:spacing w:val="-1"/>
      <w:sz w:val="18"/>
      <w:szCs w:val="18"/>
      <w:lang w:eastAsia="en-U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eastAsia="Calibri" w:cs="Symbol"/>
      <w:color w:val="000000"/>
      <w:spacing w:val="1"/>
      <w:sz w:val="18"/>
      <w:szCs w:val="18"/>
      <w:lang w:eastAsia="en-U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eastAsia="Calibri" w:cs="Symbol"/>
      <w:color w:val="000000"/>
      <w:spacing w:val="-1"/>
      <w:sz w:val="18"/>
      <w:szCs w:val="18"/>
      <w:lang w:eastAsia="en-U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eastAsia="Calibri" w:cs="Symbol"/>
      <w:color w:val="000000"/>
      <w:spacing w:val="-6"/>
      <w:sz w:val="18"/>
      <w:szCs w:val="18"/>
      <w:lang w:eastAsia="en-U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6786" w:leader="none"/>
        <w:tab w:val="right" w:pos="135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numbering" w:styleId="WW8Num4">
    <w:name w:val="WW8Num4"/>
    <w:qFormat/>
  </w:style>
  <w:style w:type="numbering" w:styleId="WW8Num30">
    <w:name w:val="WW8Num30"/>
    <w:qFormat/>
  </w:style>
  <w:style w:type="numbering" w:styleId="WW8Num33">
    <w:name w:val="WW8Num33"/>
    <w:qFormat/>
  </w:style>
  <w:style w:type="numbering" w:styleId="WW8Num1">
    <w:name w:val="WW8Num1"/>
    <w:qFormat/>
  </w:style>
  <w:style w:type="numbering" w:styleId="WW8Num20">
    <w:name w:val="WW8Num20"/>
    <w:qFormat/>
  </w:style>
  <w:style w:type="numbering" w:styleId="WW8Num18">
    <w:name w:val="WW8Num18"/>
    <w:qFormat/>
  </w:style>
  <w:style w:type="numbering" w:styleId="WW8Num23">
    <w:name w:val="WW8Num23"/>
    <w:qFormat/>
  </w:style>
  <w:style w:type="numbering" w:styleId="WW8Num31">
    <w:name w:val="WW8Num31"/>
    <w:qFormat/>
  </w:style>
  <w:style w:type="numbering" w:styleId="WW8Num29">
    <w:name w:val="WW8Num29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6">
    <w:name w:val="WW8Num16"/>
    <w:qFormat/>
  </w:style>
  <w:style w:type="numbering" w:styleId="WW8Num26">
    <w:name w:val="WW8Num26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25">
    <w:name w:val="WW8Num25"/>
    <w:qFormat/>
  </w:style>
  <w:style w:type="numbering" w:styleId="WW8Num32">
    <w:name w:val="WW8Num3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LibreOffice/7.2.0.4$Windows_X86_64 LibreOffice_project/9a9c6381e3f7a62afc1329bd359cc48accb6435b</Application>
  <AppVersion>15.0000</AppVersion>
  <Pages>9</Pages>
  <Words>3602</Words>
  <Characters>24223</Characters>
  <CharactersWithSpaces>27076</CharactersWithSpaces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2021-09-13T20:15:48Z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